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7F605" w14:textId="4E161776" w:rsidR="00F17E18" w:rsidRPr="002D5DCA" w:rsidRDefault="00F17E18" w:rsidP="002D5DCA">
      <w:pPr>
        <w:rPr>
          <w:b/>
          <w:sz w:val="24"/>
          <w:szCs w:val="24"/>
        </w:rPr>
      </w:pPr>
      <w:r w:rsidRPr="002D5DCA">
        <w:rPr>
          <w:b/>
          <w:sz w:val="24"/>
          <w:szCs w:val="24"/>
        </w:rPr>
        <w:t xml:space="preserve">Training Offerings – </w:t>
      </w:r>
      <w:r w:rsidR="00710794" w:rsidRPr="002D5DCA">
        <w:rPr>
          <w:b/>
          <w:sz w:val="24"/>
          <w:szCs w:val="24"/>
        </w:rPr>
        <w:t>Research Administration</w:t>
      </w:r>
      <w:r w:rsidRPr="002D5DCA">
        <w:rPr>
          <w:b/>
          <w:sz w:val="24"/>
          <w:szCs w:val="24"/>
        </w:rPr>
        <w:t xml:space="preserve"> for Departmental Staff</w:t>
      </w:r>
    </w:p>
    <w:p w14:paraId="0949EADA" w14:textId="45D33C9A" w:rsidR="002D5DCA" w:rsidRPr="002D5DCA" w:rsidRDefault="00B852B5" w:rsidP="2C9464E1">
      <w:pPr>
        <w:rPr>
          <w:b/>
          <w:bCs/>
          <w:sz w:val="24"/>
          <w:szCs w:val="24"/>
        </w:rPr>
      </w:pPr>
      <w:r>
        <w:rPr>
          <w:b/>
          <w:bCs/>
          <w:sz w:val="24"/>
          <w:szCs w:val="24"/>
        </w:rPr>
        <w:t>Academic Year 2023</w:t>
      </w:r>
    </w:p>
    <w:p w14:paraId="751EFDB8" w14:textId="77777777" w:rsidR="004D6ED5" w:rsidRDefault="004D6ED5" w:rsidP="00F17E18">
      <w:pPr>
        <w:jc w:val="left"/>
        <w:rPr>
          <w:sz w:val="24"/>
          <w:szCs w:val="24"/>
        </w:rPr>
      </w:pPr>
    </w:p>
    <w:p w14:paraId="5D598D58" w14:textId="0C5155C8" w:rsidR="2C9464E1" w:rsidRDefault="00DC32C0" w:rsidP="2C9464E1">
      <w:pPr>
        <w:jc w:val="left"/>
        <w:rPr>
          <w:b/>
          <w:bCs/>
        </w:rPr>
      </w:pPr>
      <w:r>
        <w:t>All sessions in autumn AY2</w:t>
      </w:r>
      <w:r w:rsidR="00FC5499">
        <w:t>3</w:t>
      </w:r>
      <w:r w:rsidR="2C9464E1">
        <w:t xml:space="preserve"> will be held via </w:t>
      </w:r>
      <w:proofErr w:type="spellStart"/>
      <w:r w:rsidR="2C9464E1">
        <w:t>CarmenZoom</w:t>
      </w:r>
      <w:proofErr w:type="spellEnd"/>
      <w:r w:rsidR="2C9464E1">
        <w:t xml:space="preserve">. </w:t>
      </w:r>
      <w:r w:rsidR="2C9464E1" w:rsidRPr="2C9464E1">
        <w:rPr>
          <w:b/>
          <w:bCs/>
        </w:rPr>
        <w:t>You MUS</w:t>
      </w:r>
      <w:r w:rsidR="00116C19">
        <w:rPr>
          <w:b/>
          <w:bCs/>
        </w:rPr>
        <w:t xml:space="preserve">T register in </w:t>
      </w:r>
      <w:proofErr w:type="spellStart"/>
      <w:r w:rsidR="00116C19">
        <w:rPr>
          <w:b/>
          <w:bCs/>
        </w:rPr>
        <w:t>BuckeyeLearn</w:t>
      </w:r>
      <w:proofErr w:type="spellEnd"/>
      <w:r w:rsidR="2C9464E1" w:rsidRPr="2C9464E1">
        <w:rPr>
          <w:b/>
          <w:bCs/>
        </w:rPr>
        <w:t>. Zoom links will be sent to registered attendees only</w:t>
      </w:r>
      <w:r w:rsidR="002D4B2A">
        <w:rPr>
          <w:b/>
          <w:bCs/>
        </w:rPr>
        <w:t xml:space="preserve"> the day before each session</w:t>
      </w:r>
      <w:r w:rsidR="2C9464E1" w:rsidRPr="2C9464E1">
        <w:rPr>
          <w:b/>
          <w:bCs/>
        </w:rPr>
        <w:t>.</w:t>
      </w:r>
      <w:r w:rsidR="00FC5499" w:rsidRPr="00FC5499">
        <w:rPr>
          <w:bCs/>
        </w:rPr>
        <w:t xml:space="preserve"> (</w:t>
      </w:r>
      <w:r w:rsidR="00FC5499">
        <w:rPr>
          <w:bCs/>
        </w:rPr>
        <w:t>Note that the registration will not close 2 weeks prior to each session like last year.)</w:t>
      </w:r>
      <w:r w:rsidR="002D4B2A">
        <w:rPr>
          <w:bCs/>
        </w:rPr>
        <w:t xml:space="preserve"> If you register late and do not receive a link to the session by an hour before the session starts, contact Karla Gengler-Nowak.1, Aimee Nielsen-Link.1, or Jared Port.4.</w:t>
      </w:r>
    </w:p>
    <w:p w14:paraId="46BF2BCD" w14:textId="77777777" w:rsidR="002D5DCA" w:rsidRDefault="002D5DCA" w:rsidP="00F17E18">
      <w:pPr>
        <w:jc w:val="left"/>
      </w:pPr>
    </w:p>
    <w:p w14:paraId="10DDAB35" w14:textId="0F34B3EE" w:rsidR="2C9464E1" w:rsidRDefault="00FC5499" w:rsidP="2C9464E1">
      <w:pPr>
        <w:jc w:val="left"/>
      </w:pPr>
      <w:r>
        <w:rPr>
          <w:color w:val="333333"/>
        </w:rPr>
        <w:t xml:space="preserve">This event will be presented with automated closed captions. If you wish to request traditional CART services or other accommodations, please contact </w:t>
      </w:r>
      <w:r w:rsidRPr="2C9464E1">
        <w:rPr>
          <w:rFonts w:ascii="Calibri" w:eastAsia="Calibri" w:hAnsi="Calibri" w:cs="Calibri"/>
        </w:rPr>
        <w:t>Karla Gengler-Nowak at gengler-nowak.1@osu.edu or 614-292-8077</w:t>
      </w:r>
      <w:r>
        <w:rPr>
          <w:color w:val="333333"/>
        </w:rPr>
        <w:t>. Requests made 15 business days prior to the event will generally allow us to provide seamless access, but the university will make every effort to meet requests made after this date.</w:t>
      </w:r>
    </w:p>
    <w:p w14:paraId="2B4665E1" w14:textId="77777777" w:rsidR="002D5DCA" w:rsidRDefault="002D5DCA" w:rsidP="00B11517"/>
    <w:p w14:paraId="63A58EF4" w14:textId="09D1BD95" w:rsidR="00C91511" w:rsidRDefault="2C9464E1" w:rsidP="00F17E18">
      <w:pPr>
        <w:jc w:val="left"/>
      </w:pPr>
      <w:r>
        <w:t xml:space="preserve">Dates, times, and locations below are subject to change – </w:t>
      </w:r>
      <w:proofErr w:type="spellStart"/>
      <w:r>
        <w:t>BuckeyeLearn</w:t>
      </w:r>
      <w:proofErr w:type="spellEnd"/>
      <w:r>
        <w:t xml:space="preserve"> will inform you of any updates.</w:t>
      </w:r>
    </w:p>
    <w:p w14:paraId="0894B6AB" w14:textId="4CCF1A9E" w:rsidR="002D5DCA" w:rsidRPr="002D5DCA" w:rsidRDefault="002D5DCA" w:rsidP="00F17E18">
      <w:pPr>
        <w:jc w:val="left"/>
      </w:pPr>
    </w:p>
    <w:p w14:paraId="2445D50A" w14:textId="77777777" w:rsidR="00F17E18" w:rsidRPr="00CF2065" w:rsidRDefault="00F17E18" w:rsidP="00F17E18">
      <w:pPr>
        <w:jc w:val="left"/>
        <w:rPr>
          <w:b/>
          <w:sz w:val="24"/>
          <w:szCs w:val="24"/>
        </w:rPr>
      </w:pPr>
    </w:p>
    <w:tbl>
      <w:tblPr>
        <w:tblStyle w:val="TableGrid"/>
        <w:tblW w:w="10777" w:type="dxa"/>
        <w:tblInd w:w="108" w:type="dxa"/>
        <w:tblLayout w:type="fixed"/>
        <w:tblLook w:val="04A0" w:firstRow="1" w:lastRow="0" w:firstColumn="1" w:lastColumn="0" w:noHBand="0" w:noVBand="1"/>
      </w:tblPr>
      <w:tblGrid>
        <w:gridCol w:w="1237"/>
        <w:gridCol w:w="810"/>
        <w:gridCol w:w="1980"/>
        <w:gridCol w:w="6750"/>
      </w:tblGrid>
      <w:tr w:rsidR="00EA054E" w:rsidRPr="004C0A4A" w14:paraId="40C28EA2" w14:textId="77777777" w:rsidTr="00666CB2">
        <w:tc>
          <w:tcPr>
            <w:tcW w:w="1237" w:type="dxa"/>
            <w:shd w:val="clear" w:color="auto" w:fill="000000" w:themeFill="text1"/>
            <w:vAlign w:val="center"/>
          </w:tcPr>
          <w:p w14:paraId="40C59434" w14:textId="09B3883E" w:rsidR="00EA054E" w:rsidRPr="004C0A4A" w:rsidRDefault="00EA054E" w:rsidP="00D04627">
            <w:pPr>
              <w:rPr>
                <w:b/>
              </w:rPr>
            </w:pPr>
            <w:r w:rsidRPr="004C0A4A">
              <w:rPr>
                <w:b/>
              </w:rPr>
              <w:t>Date</w:t>
            </w:r>
          </w:p>
        </w:tc>
        <w:tc>
          <w:tcPr>
            <w:tcW w:w="810" w:type="dxa"/>
            <w:shd w:val="clear" w:color="auto" w:fill="000000" w:themeFill="text1"/>
            <w:vAlign w:val="center"/>
          </w:tcPr>
          <w:p w14:paraId="76D36A60" w14:textId="77777777" w:rsidR="00EA054E" w:rsidRPr="004C0A4A" w:rsidRDefault="00EA054E" w:rsidP="00D04627">
            <w:pPr>
              <w:rPr>
                <w:b/>
              </w:rPr>
            </w:pPr>
            <w:r w:rsidRPr="004C0A4A">
              <w:rPr>
                <w:b/>
              </w:rPr>
              <w:t>Time</w:t>
            </w:r>
          </w:p>
        </w:tc>
        <w:tc>
          <w:tcPr>
            <w:tcW w:w="1980" w:type="dxa"/>
            <w:shd w:val="clear" w:color="auto" w:fill="000000" w:themeFill="text1"/>
            <w:vAlign w:val="center"/>
          </w:tcPr>
          <w:p w14:paraId="27A4DCC3" w14:textId="38F8BEC7" w:rsidR="00EA054E" w:rsidRPr="004C0A4A" w:rsidRDefault="00EA054E" w:rsidP="00D04627">
            <w:pPr>
              <w:rPr>
                <w:b/>
              </w:rPr>
            </w:pPr>
            <w:r>
              <w:rPr>
                <w:b/>
              </w:rPr>
              <w:t>Title</w:t>
            </w:r>
          </w:p>
        </w:tc>
        <w:tc>
          <w:tcPr>
            <w:tcW w:w="6750" w:type="dxa"/>
            <w:shd w:val="clear" w:color="auto" w:fill="000000" w:themeFill="text1"/>
            <w:vAlign w:val="center"/>
          </w:tcPr>
          <w:p w14:paraId="7AB5F04A" w14:textId="77777777" w:rsidR="00EA054E" w:rsidRPr="004C0A4A" w:rsidRDefault="00EA054E" w:rsidP="00D04627">
            <w:pPr>
              <w:rPr>
                <w:b/>
              </w:rPr>
            </w:pPr>
            <w:r w:rsidRPr="004C0A4A">
              <w:rPr>
                <w:b/>
              </w:rPr>
              <w:t>Description</w:t>
            </w:r>
          </w:p>
        </w:tc>
      </w:tr>
      <w:tr w:rsidR="00EA054E" w14:paraId="3AED84F6" w14:textId="77777777" w:rsidTr="00666CB2">
        <w:tc>
          <w:tcPr>
            <w:tcW w:w="1237" w:type="dxa"/>
            <w:vAlign w:val="center"/>
          </w:tcPr>
          <w:p w14:paraId="690C89AF" w14:textId="72423648" w:rsidR="00EA054E" w:rsidRDefault="00EA054E" w:rsidP="003143A8">
            <w:pPr>
              <w:jc w:val="left"/>
            </w:pPr>
            <w:r>
              <w:t>9/8/22</w:t>
            </w:r>
          </w:p>
        </w:tc>
        <w:tc>
          <w:tcPr>
            <w:tcW w:w="810" w:type="dxa"/>
            <w:vAlign w:val="center"/>
          </w:tcPr>
          <w:p w14:paraId="13C5FB69" w14:textId="78903D99" w:rsidR="00EA054E" w:rsidRPr="00E70E4E" w:rsidRDefault="00EA054E" w:rsidP="00EA054E">
            <w:pPr>
              <w:jc w:val="left"/>
            </w:pPr>
            <w:r w:rsidRPr="00E70E4E">
              <w:t>9:00-10:30</w:t>
            </w:r>
          </w:p>
          <w:p w14:paraId="3C9DEF53" w14:textId="28D4A384" w:rsidR="00EA054E" w:rsidRPr="00E70E4E" w:rsidRDefault="00EA054E" w:rsidP="00FB2D33">
            <w:pPr>
              <w:jc w:val="left"/>
            </w:pPr>
          </w:p>
        </w:tc>
        <w:tc>
          <w:tcPr>
            <w:tcW w:w="1980" w:type="dxa"/>
            <w:vAlign w:val="center"/>
          </w:tcPr>
          <w:p w14:paraId="11F3108E" w14:textId="6EC3BFD0" w:rsidR="00EA054E" w:rsidRDefault="00EA054E" w:rsidP="00FB2D33">
            <w:pPr>
              <w:jc w:val="left"/>
            </w:pPr>
            <w:r>
              <w:t xml:space="preserve">The Research Enterprise at Ohio State and Working with PIs </w:t>
            </w:r>
          </w:p>
          <w:p w14:paraId="66A27D87" w14:textId="77777777" w:rsidR="00EA054E" w:rsidRDefault="00EA054E" w:rsidP="00FB2D33">
            <w:pPr>
              <w:jc w:val="left"/>
            </w:pPr>
          </w:p>
          <w:p w14:paraId="34CEE36A" w14:textId="006DAFBD" w:rsidR="00EA054E" w:rsidRPr="00DC32C0" w:rsidRDefault="00EA054E" w:rsidP="00947AE0">
            <w:pPr>
              <w:jc w:val="left"/>
              <w:rPr>
                <w:b/>
              </w:rPr>
            </w:pPr>
          </w:p>
        </w:tc>
        <w:tc>
          <w:tcPr>
            <w:tcW w:w="6750" w:type="dxa"/>
            <w:vAlign w:val="center"/>
          </w:tcPr>
          <w:p w14:paraId="7FF72C73" w14:textId="11BD2A38" w:rsidR="00EA054E" w:rsidRPr="007E42FD" w:rsidRDefault="00EA054E" w:rsidP="002D5DCA">
            <w:pPr>
              <w:jc w:val="left"/>
            </w:pPr>
            <w:r>
              <w:t>Working with OSP</w:t>
            </w:r>
            <w:r w:rsidRPr="007E42FD">
              <w:t xml:space="preserve">, working with departmental and college partners, available resources, </w:t>
            </w:r>
            <w:proofErr w:type="gramStart"/>
            <w:r w:rsidRPr="007E42FD">
              <w:t>roles</w:t>
            </w:r>
            <w:proofErr w:type="gramEnd"/>
            <w:r w:rsidRPr="007E42FD">
              <w:t xml:space="preserve"> and responsibilities of this position and how they work with others, building an effective working relationship with faculty, managing competing interests of being a research facilitator and steward of public funds</w:t>
            </w:r>
            <w:r>
              <w:t>. Learn how research administration fits into the Enterprise Project and how to engage with faculty to ensure a smooth transition to Workday.</w:t>
            </w:r>
          </w:p>
        </w:tc>
      </w:tr>
      <w:tr w:rsidR="00EA054E" w14:paraId="6970F63A" w14:textId="77777777" w:rsidTr="00666CB2">
        <w:tc>
          <w:tcPr>
            <w:tcW w:w="1237" w:type="dxa"/>
            <w:vAlign w:val="center"/>
          </w:tcPr>
          <w:p w14:paraId="5AC1B515" w14:textId="1107160D" w:rsidR="00EA054E" w:rsidRDefault="00EA054E" w:rsidP="00EA054E">
            <w:pPr>
              <w:jc w:val="left"/>
            </w:pPr>
            <w:r>
              <w:t>9/20/22</w:t>
            </w:r>
          </w:p>
        </w:tc>
        <w:tc>
          <w:tcPr>
            <w:tcW w:w="810" w:type="dxa"/>
            <w:vAlign w:val="center"/>
          </w:tcPr>
          <w:p w14:paraId="257A0B7E" w14:textId="14EEF748" w:rsidR="00EA054E" w:rsidRDefault="00EA054E" w:rsidP="00EA054E">
            <w:pPr>
              <w:jc w:val="left"/>
            </w:pPr>
            <w:r>
              <w:t>2:30-4:0</w:t>
            </w:r>
            <w:r w:rsidRPr="00E70E4E">
              <w:t>0</w:t>
            </w:r>
          </w:p>
          <w:p w14:paraId="544CCC28" w14:textId="4C2E1FC5" w:rsidR="00EA054E" w:rsidRDefault="00EA054E" w:rsidP="00474D94">
            <w:pPr>
              <w:jc w:val="left"/>
            </w:pPr>
          </w:p>
        </w:tc>
        <w:tc>
          <w:tcPr>
            <w:tcW w:w="1980" w:type="dxa"/>
            <w:vAlign w:val="center"/>
          </w:tcPr>
          <w:p w14:paraId="2140F918" w14:textId="4EA6F81F" w:rsidR="00EA054E" w:rsidRPr="00EA054E" w:rsidRDefault="00EA054E" w:rsidP="00947AE0">
            <w:pPr>
              <w:jc w:val="left"/>
            </w:pPr>
            <w:r>
              <w:t>Budgeting on Sponsored Programs Proposals</w:t>
            </w:r>
          </w:p>
        </w:tc>
        <w:tc>
          <w:tcPr>
            <w:tcW w:w="6750" w:type="dxa"/>
            <w:vAlign w:val="center"/>
          </w:tcPr>
          <w:p w14:paraId="54A0CA09" w14:textId="77777777" w:rsidR="00EA054E" w:rsidRPr="007E42FD" w:rsidRDefault="00EA054E" w:rsidP="00474D94">
            <w:pPr>
              <w:jc w:val="left"/>
            </w:pPr>
            <w:r w:rsidRPr="007E42FD">
              <w:t>Budgeting for sponsored programs, particular items of costs, OMB circulars, F&amp;A rates and bases, benefit rates</w:t>
            </w:r>
          </w:p>
        </w:tc>
      </w:tr>
      <w:tr w:rsidR="00913888" w14:paraId="186C31B0" w14:textId="77777777" w:rsidTr="00666CB2">
        <w:tc>
          <w:tcPr>
            <w:tcW w:w="1237" w:type="dxa"/>
            <w:vAlign w:val="center"/>
          </w:tcPr>
          <w:p w14:paraId="0FEF6B6E" w14:textId="1D1962D1" w:rsidR="00913888" w:rsidRDefault="00913888" w:rsidP="005A289C">
            <w:pPr>
              <w:jc w:val="left"/>
            </w:pPr>
            <w:r>
              <w:t>10/</w:t>
            </w:r>
            <w:r w:rsidR="005A289C">
              <w:t>6</w:t>
            </w:r>
            <w:r>
              <w:t>/22</w:t>
            </w:r>
          </w:p>
        </w:tc>
        <w:tc>
          <w:tcPr>
            <w:tcW w:w="810" w:type="dxa"/>
            <w:vAlign w:val="center"/>
          </w:tcPr>
          <w:p w14:paraId="6EF907D7" w14:textId="032B3680" w:rsidR="00913888" w:rsidRDefault="00913888" w:rsidP="00EA054E">
            <w:pPr>
              <w:jc w:val="left"/>
            </w:pPr>
            <w:r>
              <w:t>2:30-3:30</w:t>
            </w:r>
          </w:p>
        </w:tc>
        <w:tc>
          <w:tcPr>
            <w:tcW w:w="1980" w:type="dxa"/>
            <w:vAlign w:val="center"/>
          </w:tcPr>
          <w:p w14:paraId="62AEBBBD" w14:textId="38AF5A44" w:rsidR="00913888" w:rsidRDefault="00913888" w:rsidP="00947AE0">
            <w:pPr>
              <w:jc w:val="left"/>
            </w:pPr>
            <w:r>
              <w:t>F&amp;A Rate Negotiation Process</w:t>
            </w:r>
          </w:p>
        </w:tc>
        <w:tc>
          <w:tcPr>
            <w:tcW w:w="6750" w:type="dxa"/>
            <w:vAlign w:val="center"/>
          </w:tcPr>
          <w:p w14:paraId="64652C95" w14:textId="09594A6E" w:rsidR="00913888" w:rsidRPr="007E42FD" w:rsidRDefault="00913888" w:rsidP="004D6E04">
            <w:pPr>
              <w:jc w:val="left"/>
            </w:pPr>
            <w:r>
              <w:t>Tom Ewing, Associate Controller, will walk attendees through the F&amp;A rate negotiation process</w:t>
            </w:r>
            <w:r w:rsidR="004D6E04">
              <w:t>, including the data gathered to calculate the rate</w:t>
            </w:r>
            <w:r>
              <w:t xml:space="preserve">. </w:t>
            </w:r>
            <w:r w:rsidR="004D6E04">
              <w:t xml:space="preserve">He will also address the basics of facilities and administration costs and how F&amp;A is calculated and spent. </w:t>
            </w:r>
          </w:p>
        </w:tc>
      </w:tr>
      <w:tr w:rsidR="00F52200" w14:paraId="611AA163" w14:textId="77777777" w:rsidTr="00666CB2">
        <w:tc>
          <w:tcPr>
            <w:tcW w:w="1237" w:type="dxa"/>
            <w:vAlign w:val="center"/>
          </w:tcPr>
          <w:p w14:paraId="68A8320C" w14:textId="68AD1E28" w:rsidR="00F52200" w:rsidRDefault="00F52200" w:rsidP="00EA054E">
            <w:pPr>
              <w:jc w:val="left"/>
            </w:pPr>
            <w:r>
              <w:t>10/19/22</w:t>
            </w:r>
          </w:p>
        </w:tc>
        <w:tc>
          <w:tcPr>
            <w:tcW w:w="810" w:type="dxa"/>
            <w:vAlign w:val="center"/>
          </w:tcPr>
          <w:p w14:paraId="1794DAD7" w14:textId="735AD467" w:rsidR="00F52200" w:rsidRDefault="00F52200" w:rsidP="00EA054E">
            <w:pPr>
              <w:jc w:val="left"/>
            </w:pPr>
            <w:r>
              <w:t>10:00-11:00</w:t>
            </w:r>
          </w:p>
        </w:tc>
        <w:tc>
          <w:tcPr>
            <w:tcW w:w="1980" w:type="dxa"/>
            <w:vAlign w:val="center"/>
          </w:tcPr>
          <w:p w14:paraId="449C33D6" w14:textId="5B47084D" w:rsidR="00F52200" w:rsidRDefault="00F52200" w:rsidP="00947AE0">
            <w:pPr>
              <w:jc w:val="left"/>
            </w:pPr>
            <w:r w:rsidRPr="00F52200">
              <w:t>Introduction to the new NIH Data Management and Sharing (DMS) Policy</w:t>
            </w:r>
          </w:p>
        </w:tc>
        <w:tc>
          <w:tcPr>
            <w:tcW w:w="6750" w:type="dxa"/>
            <w:vAlign w:val="center"/>
          </w:tcPr>
          <w:p w14:paraId="377D6864" w14:textId="2519066C" w:rsidR="00F52200" w:rsidRPr="007E42FD" w:rsidRDefault="00F52200" w:rsidP="00F52200">
            <w:pPr>
              <w:jc w:val="left"/>
            </w:pPr>
            <w:r>
              <w:t xml:space="preserve">This is not a RADS course offering - University Libraries, the Health Sciences Library, and the Office of Sponsored Programs are co-facilitating this introduction to the NIH DMS policy. This webinar is designed for researchers and staff. </w:t>
            </w:r>
            <w:hyperlink r:id="rId7" w:history="1">
              <w:r w:rsidRPr="00F52200">
                <w:rPr>
                  <w:rStyle w:val="Hyperlink"/>
                </w:rPr>
                <w:t>Register</w:t>
              </w:r>
            </w:hyperlink>
            <w:r>
              <w:t xml:space="preserve"> on their site. </w:t>
            </w:r>
          </w:p>
        </w:tc>
      </w:tr>
      <w:tr w:rsidR="00D16BC0" w14:paraId="73A9E5ED" w14:textId="77777777" w:rsidTr="00666CB2">
        <w:tc>
          <w:tcPr>
            <w:tcW w:w="1237" w:type="dxa"/>
            <w:shd w:val="clear" w:color="auto" w:fill="auto"/>
            <w:vAlign w:val="center"/>
          </w:tcPr>
          <w:p w14:paraId="32326027" w14:textId="2AD22DAC" w:rsidR="00D16BC0" w:rsidRPr="00710794" w:rsidRDefault="00D16BC0" w:rsidP="00236EA6">
            <w:pPr>
              <w:jc w:val="left"/>
            </w:pPr>
            <w:r>
              <w:t>10/</w:t>
            </w:r>
            <w:r w:rsidR="00236EA6">
              <w:t>25</w:t>
            </w:r>
            <w:r>
              <w:t>/22</w:t>
            </w:r>
          </w:p>
        </w:tc>
        <w:tc>
          <w:tcPr>
            <w:tcW w:w="810" w:type="dxa"/>
            <w:vAlign w:val="center"/>
          </w:tcPr>
          <w:p w14:paraId="519F7C6D" w14:textId="177026D9" w:rsidR="00D16BC0" w:rsidRPr="00CB65F6" w:rsidRDefault="00236EA6" w:rsidP="00D16BC0">
            <w:pPr>
              <w:jc w:val="left"/>
            </w:pPr>
            <w:r>
              <w:t>9:30-11:00</w:t>
            </w:r>
          </w:p>
        </w:tc>
        <w:tc>
          <w:tcPr>
            <w:tcW w:w="1980" w:type="dxa"/>
            <w:vAlign w:val="center"/>
          </w:tcPr>
          <w:p w14:paraId="6E754DA4" w14:textId="16F84CC1" w:rsidR="00D16BC0" w:rsidRPr="00CB65F6" w:rsidRDefault="00D16BC0" w:rsidP="00D16BC0">
            <w:pPr>
              <w:jc w:val="left"/>
            </w:pPr>
            <w:r>
              <w:t xml:space="preserve">Cost-sharing on Sponsored Programs </w:t>
            </w:r>
          </w:p>
        </w:tc>
        <w:tc>
          <w:tcPr>
            <w:tcW w:w="6750" w:type="dxa"/>
            <w:vAlign w:val="center"/>
          </w:tcPr>
          <w:p w14:paraId="253089EF" w14:textId="2C95BBA4" w:rsidR="00D16BC0" w:rsidRPr="00CB65F6" w:rsidRDefault="00D16BC0" w:rsidP="00D16BC0">
            <w:pPr>
              <w:jc w:val="left"/>
            </w:pPr>
            <w:r w:rsidRPr="00CB65F6">
              <w:t>Review of how to budget cost-sharing in proposals, gain approval from the department and college, and book cost-sharing after an award is made</w:t>
            </w:r>
          </w:p>
        </w:tc>
      </w:tr>
      <w:tr w:rsidR="00D16BC0" w:rsidRPr="00675CD3" w14:paraId="254C93AF" w14:textId="77777777" w:rsidTr="00666CB2">
        <w:trPr>
          <w:trHeight w:val="1367"/>
        </w:trPr>
        <w:tc>
          <w:tcPr>
            <w:tcW w:w="1237" w:type="dxa"/>
            <w:shd w:val="clear" w:color="auto" w:fill="auto"/>
            <w:vAlign w:val="center"/>
          </w:tcPr>
          <w:p w14:paraId="2293D870" w14:textId="6E0B7EF9" w:rsidR="00D16BC0" w:rsidRDefault="00BD2113" w:rsidP="00D16BC0">
            <w:pPr>
              <w:jc w:val="left"/>
            </w:pPr>
            <w:r>
              <w:t>10/31/22</w:t>
            </w:r>
          </w:p>
        </w:tc>
        <w:tc>
          <w:tcPr>
            <w:tcW w:w="810" w:type="dxa"/>
            <w:shd w:val="clear" w:color="auto" w:fill="auto"/>
            <w:vAlign w:val="center"/>
          </w:tcPr>
          <w:p w14:paraId="1CE2FB49" w14:textId="46A31A49" w:rsidR="00D16BC0" w:rsidRDefault="00BD2113" w:rsidP="00D16BC0">
            <w:pPr>
              <w:jc w:val="left"/>
            </w:pPr>
            <w:r>
              <w:t>10:00-11:00</w:t>
            </w:r>
          </w:p>
        </w:tc>
        <w:tc>
          <w:tcPr>
            <w:tcW w:w="1980" w:type="dxa"/>
            <w:shd w:val="clear" w:color="auto" w:fill="auto"/>
            <w:vAlign w:val="center"/>
          </w:tcPr>
          <w:p w14:paraId="4ACED4A5" w14:textId="48675236" w:rsidR="00D16BC0" w:rsidRDefault="00D16BC0" w:rsidP="00D16BC0">
            <w:pPr>
              <w:jc w:val="left"/>
            </w:pPr>
            <w:r>
              <w:t>Introduction to Office of Knowledge Enterprise</w:t>
            </w:r>
          </w:p>
        </w:tc>
        <w:tc>
          <w:tcPr>
            <w:tcW w:w="6750" w:type="dxa"/>
            <w:shd w:val="clear" w:color="auto" w:fill="auto"/>
            <w:vAlign w:val="center"/>
          </w:tcPr>
          <w:p w14:paraId="7BC08F76" w14:textId="6FABDBF1" w:rsidR="00D16BC0" w:rsidRDefault="00D16BC0" w:rsidP="004F61B0">
            <w:pPr>
              <w:jc w:val="left"/>
            </w:pPr>
            <w:r>
              <w:t>Dorota</w:t>
            </w:r>
            <w:r w:rsidR="00AD787E">
              <w:t xml:space="preserve"> </w:t>
            </w:r>
            <w:proofErr w:type="spellStart"/>
            <w:r w:rsidR="00AD787E">
              <w:t>Grejner-Brzezinska</w:t>
            </w:r>
            <w:proofErr w:type="spellEnd"/>
            <w:r w:rsidR="00AD787E">
              <w:t xml:space="preserve">, Vice President </w:t>
            </w:r>
            <w:r w:rsidR="0001424A">
              <w:t xml:space="preserve">of the Office of Knowledge Enterprise, will introduce her office and </w:t>
            </w:r>
            <w:r w:rsidR="00267B35">
              <w:t>mission</w:t>
            </w:r>
            <w:r w:rsidR="0001424A">
              <w:t>.</w:t>
            </w:r>
            <w:r w:rsidR="00267B35">
              <w:t xml:space="preserve"> OKE was established in 2021 and is responsible for </w:t>
            </w:r>
            <w:r w:rsidR="004F61B0">
              <w:t>growing OSU’s research portfolio</w:t>
            </w:r>
            <w:r w:rsidR="000732DB">
              <w:t xml:space="preserve"> and positioning the university as a national leader in research and creative expression. </w:t>
            </w:r>
          </w:p>
        </w:tc>
      </w:tr>
      <w:tr w:rsidR="00D16BC0" w:rsidRPr="00675CD3" w14:paraId="3481024E" w14:textId="77777777" w:rsidTr="00666CB2">
        <w:trPr>
          <w:trHeight w:val="1367"/>
        </w:trPr>
        <w:tc>
          <w:tcPr>
            <w:tcW w:w="1237" w:type="dxa"/>
            <w:shd w:val="clear" w:color="auto" w:fill="auto"/>
            <w:vAlign w:val="center"/>
          </w:tcPr>
          <w:p w14:paraId="74FF7E64" w14:textId="03C0D888" w:rsidR="00D16BC0" w:rsidRPr="00B866DF" w:rsidRDefault="00D16BC0" w:rsidP="00D16BC0">
            <w:pPr>
              <w:jc w:val="left"/>
            </w:pPr>
            <w:r w:rsidRPr="00B866DF">
              <w:t>11/15/22</w:t>
            </w:r>
          </w:p>
        </w:tc>
        <w:tc>
          <w:tcPr>
            <w:tcW w:w="810" w:type="dxa"/>
            <w:shd w:val="clear" w:color="auto" w:fill="auto"/>
            <w:vAlign w:val="center"/>
          </w:tcPr>
          <w:p w14:paraId="08A0AE4E" w14:textId="78AC367C" w:rsidR="00D16BC0" w:rsidRPr="00B866DF" w:rsidRDefault="00D16BC0" w:rsidP="00D16BC0">
            <w:pPr>
              <w:jc w:val="left"/>
            </w:pPr>
            <w:r w:rsidRPr="00B866DF">
              <w:t>2:30-4:00</w:t>
            </w:r>
          </w:p>
        </w:tc>
        <w:tc>
          <w:tcPr>
            <w:tcW w:w="1980" w:type="dxa"/>
            <w:shd w:val="clear" w:color="auto" w:fill="auto"/>
            <w:vAlign w:val="center"/>
          </w:tcPr>
          <w:p w14:paraId="174B9013" w14:textId="7DCE08F4" w:rsidR="00D16BC0" w:rsidRPr="00B866DF" w:rsidRDefault="00D16BC0" w:rsidP="00D16BC0">
            <w:pPr>
              <w:jc w:val="left"/>
            </w:pPr>
            <w:r w:rsidRPr="00B866DF">
              <w:t>Introduction to the Office of Responsible Research Practices</w:t>
            </w:r>
          </w:p>
        </w:tc>
        <w:tc>
          <w:tcPr>
            <w:tcW w:w="6750" w:type="dxa"/>
            <w:shd w:val="clear" w:color="auto" w:fill="auto"/>
            <w:vAlign w:val="center"/>
          </w:tcPr>
          <w:p w14:paraId="48E2E30C" w14:textId="186AEDCA" w:rsidR="00D16BC0" w:rsidRPr="00B866DF" w:rsidRDefault="00D16BC0" w:rsidP="00BD2113">
            <w:pPr>
              <w:jc w:val="left"/>
            </w:pPr>
            <w:r w:rsidRPr="00B866DF">
              <w:t>Ellen Patricia</w:t>
            </w:r>
            <w:r w:rsidR="00DD0688" w:rsidRPr="00B866DF">
              <w:t>, Director of the Office of Responsible Research Practices, will introduce her office’s mission</w:t>
            </w:r>
            <w:r w:rsidR="00644B33" w:rsidRPr="00B866DF">
              <w:t xml:space="preserve"> supporting </w:t>
            </w:r>
            <w:r w:rsidR="00AE5A3F" w:rsidRPr="00B866DF">
              <w:t xml:space="preserve">the ethics boards and helping the research community navigate </w:t>
            </w:r>
            <w:r w:rsidR="007E4BAB" w:rsidRPr="00B866DF">
              <w:t>requirements.</w:t>
            </w:r>
            <w:r w:rsidR="00644B33" w:rsidRPr="00B866DF">
              <w:t xml:space="preserve"> </w:t>
            </w:r>
            <w:r w:rsidR="007E4BAB" w:rsidRPr="00B866DF">
              <w:t xml:space="preserve">Sandra Meadows will </w:t>
            </w:r>
            <w:r w:rsidR="00BD2113" w:rsidRPr="00B866DF">
              <w:t xml:space="preserve">provide education and updates on human participants in research. </w:t>
            </w:r>
          </w:p>
        </w:tc>
      </w:tr>
      <w:tr w:rsidR="00D16BC0" w:rsidRPr="00675CD3" w14:paraId="0CE15C56" w14:textId="77777777" w:rsidTr="00666CB2">
        <w:trPr>
          <w:trHeight w:val="1367"/>
        </w:trPr>
        <w:tc>
          <w:tcPr>
            <w:tcW w:w="1237" w:type="dxa"/>
            <w:shd w:val="clear" w:color="auto" w:fill="auto"/>
            <w:vAlign w:val="center"/>
          </w:tcPr>
          <w:p w14:paraId="07DD7700" w14:textId="7AD67888" w:rsidR="00D16BC0" w:rsidRPr="00BB6472" w:rsidRDefault="002E7CB7" w:rsidP="00D16BC0">
            <w:pPr>
              <w:jc w:val="left"/>
            </w:pPr>
            <w:r>
              <w:lastRenderedPageBreak/>
              <w:t>12/8/22</w:t>
            </w:r>
          </w:p>
        </w:tc>
        <w:tc>
          <w:tcPr>
            <w:tcW w:w="810" w:type="dxa"/>
            <w:shd w:val="clear" w:color="auto" w:fill="auto"/>
            <w:vAlign w:val="center"/>
          </w:tcPr>
          <w:p w14:paraId="562B00C2" w14:textId="2863A791" w:rsidR="00D16BC0" w:rsidRPr="00BB6472" w:rsidRDefault="002E7CB7" w:rsidP="00D16BC0">
            <w:pPr>
              <w:jc w:val="left"/>
            </w:pPr>
            <w:r>
              <w:t>1:00-2:00</w:t>
            </w:r>
          </w:p>
        </w:tc>
        <w:tc>
          <w:tcPr>
            <w:tcW w:w="1980" w:type="dxa"/>
            <w:shd w:val="clear" w:color="auto" w:fill="auto"/>
            <w:vAlign w:val="center"/>
          </w:tcPr>
          <w:p w14:paraId="4AC8F070" w14:textId="25FC882F" w:rsidR="00D16BC0" w:rsidRPr="00BB6472" w:rsidRDefault="00D16BC0" w:rsidP="00D16BC0">
            <w:pPr>
              <w:jc w:val="left"/>
            </w:pPr>
            <w:r>
              <w:t>Conversations with Research Administration Leaders – Grace Wang and Peter Mohler</w:t>
            </w:r>
          </w:p>
        </w:tc>
        <w:tc>
          <w:tcPr>
            <w:tcW w:w="6750" w:type="dxa"/>
            <w:shd w:val="clear" w:color="auto" w:fill="auto"/>
            <w:vAlign w:val="center"/>
          </w:tcPr>
          <w:p w14:paraId="19BCC9FD" w14:textId="60E25D0C" w:rsidR="00D16BC0" w:rsidRPr="00BB6472" w:rsidRDefault="00D16BC0" w:rsidP="00194EE6">
            <w:pPr>
              <w:jc w:val="left"/>
            </w:pPr>
            <w:r>
              <w:t xml:space="preserve">Grace Wang, Executive Vice President for Enterprise for Research, Innovation and Knowledge (ERIK), and Peter Mohler, Interim Senior Vice President for Research, will discuss the research and knowledge enterprise at OSU and their vision for the future. </w:t>
            </w:r>
            <w:r w:rsidR="00194EE6">
              <w:t>They will also share updates on the research s</w:t>
            </w:r>
            <w:r w:rsidR="001C2C62">
              <w:t>trategic pla</w:t>
            </w:r>
            <w:r w:rsidR="00194EE6">
              <w:t>n and research infrastructure</w:t>
            </w:r>
            <w:r w:rsidR="001C2C62">
              <w:t xml:space="preserve">. </w:t>
            </w:r>
          </w:p>
        </w:tc>
      </w:tr>
      <w:tr w:rsidR="00D16BC0" w:rsidRPr="00675CD3" w14:paraId="75AFC24F" w14:textId="77777777" w:rsidTr="00666CB2">
        <w:trPr>
          <w:trHeight w:val="1367"/>
        </w:trPr>
        <w:tc>
          <w:tcPr>
            <w:tcW w:w="1237" w:type="dxa"/>
            <w:shd w:val="clear" w:color="auto" w:fill="auto"/>
            <w:vAlign w:val="center"/>
          </w:tcPr>
          <w:p w14:paraId="1433B641" w14:textId="108A7B59" w:rsidR="00D16BC0" w:rsidRDefault="00D16BC0" w:rsidP="00D16BC0">
            <w:pPr>
              <w:jc w:val="left"/>
            </w:pPr>
            <w:r>
              <w:t>1/10</w:t>
            </w:r>
            <w:r w:rsidR="00BB39AC">
              <w:t>/23</w:t>
            </w:r>
          </w:p>
        </w:tc>
        <w:tc>
          <w:tcPr>
            <w:tcW w:w="810" w:type="dxa"/>
            <w:shd w:val="clear" w:color="auto" w:fill="auto"/>
            <w:vAlign w:val="center"/>
          </w:tcPr>
          <w:p w14:paraId="1EE39636" w14:textId="3888B63A" w:rsidR="00D16BC0" w:rsidRDefault="00D16BC0" w:rsidP="00D16BC0">
            <w:pPr>
              <w:jc w:val="left"/>
            </w:pPr>
            <w:r>
              <w:t>9:00-11:00</w:t>
            </w:r>
          </w:p>
        </w:tc>
        <w:tc>
          <w:tcPr>
            <w:tcW w:w="1980" w:type="dxa"/>
            <w:shd w:val="clear" w:color="auto" w:fill="auto"/>
            <w:vAlign w:val="center"/>
          </w:tcPr>
          <w:p w14:paraId="1C064ABE" w14:textId="20657B4D" w:rsidR="00D16BC0" w:rsidRDefault="00D16BC0" w:rsidP="00D16BC0">
            <w:pPr>
              <w:jc w:val="left"/>
            </w:pPr>
            <w:r>
              <w:t xml:space="preserve">Appointing People on Sponsored Programs </w:t>
            </w:r>
          </w:p>
        </w:tc>
        <w:tc>
          <w:tcPr>
            <w:tcW w:w="6750" w:type="dxa"/>
            <w:shd w:val="clear" w:color="auto" w:fill="auto"/>
            <w:vAlign w:val="center"/>
          </w:tcPr>
          <w:p w14:paraId="386E2C8C" w14:textId="6F277E37" w:rsidR="00D16BC0" w:rsidRDefault="00D16BC0" w:rsidP="00D16BC0">
            <w:pPr>
              <w:jc w:val="left"/>
            </w:pPr>
            <w:r>
              <w:t>Types of faculty appointments; time and effort reporting, key personnel, GRAs, post docs, others (making appointments and monitoring those appointments), off-duty compensation, release time appointments, supplemental compensation.</w:t>
            </w:r>
          </w:p>
        </w:tc>
      </w:tr>
      <w:tr w:rsidR="00D16BC0" w:rsidRPr="00675CD3" w14:paraId="11F04187" w14:textId="77777777" w:rsidTr="00666CB2">
        <w:trPr>
          <w:trHeight w:val="1367"/>
        </w:trPr>
        <w:tc>
          <w:tcPr>
            <w:tcW w:w="1237" w:type="dxa"/>
            <w:vAlign w:val="center"/>
          </w:tcPr>
          <w:p w14:paraId="666C1EF3" w14:textId="19981C59" w:rsidR="00D16BC0" w:rsidRDefault="00D16BC0" w:rsidP="00D16BC0">
            <w:pPr>
              <w:jc w:val="left"/>
            </w:pPr>
            <w:r>
              <w:t>1/26</w:t>
            </w:r>
            <w:r w:rsidR="00BB39AC">
              <w:t>/23</w:t>
            </w:r>
          </w:p>
        </w:tc>
        <w:tc>
          <w:tcPr>
            <w:tcW w:w="810" w:type="dxa"/>
            <w:vAlign w:val="center"/>
          </w:tcPr>
          <w:p w14:paraId="5CEC48E9" w14:textId="77777777" w:rsidR="00D16BC0" w:rsidRDefault="00D16BC0" w:rsidP="00D16BC0">
            <w:pPr>
              <w:jc w:val="left"/>
            </w:pPr>
            <w:r>
              <w:t>1:30-3:00</w:t>
            </w:r>
          </w:p>
        </w:tc>
        <w:tc>
          <w:tcPr>
            <w:tcW w:w="1980" w:type="dxa"/>
            <w:vAlign w:val="center"/>
          </w:tcPr>
          <w:p w14:paraId="6FB5FD6A" w14:textId="77777777" w:rsidR="00D16BC0" w:rsidRDefault="00D16BC0" w:rsidP="00D16BC0">
            <w:pPr>
              <w:jc w:val="left"/>
            </w:pPr>
            <w:r w:rsidRPr="00E70E4E">
              <w:t>An Overview of Compliance Issues in Sponsored Programs</w:t>
            </w:r>
          </w:p>
        </w:tc>
        <w:tc>
          <w:tcPr>
            <w:tcW w:w="6750" w:type="dxa"/>
            <w:vAlign w:val="center"/>
          </w:tcPr>
          <w:p w14:paraId="33C7C57E" w14:textId="1E1273E2" w:rsidR="00D16BC0" w:rsidRDefault="00D16BC0" w:rsidP="00D16BC0">
            <w:pPr>
              <w:jc w:val="left"/>
            </w:pPr>
            <w:r w:rsidRPr="00E70E4E">
              <w:t>Time and effort certification, common missteps in program management, recognizing red flags and handling appropriately and professionally</w:t>
            </w:r>
          </w:p>
        </w:tc>
      </w:tr>
      <w:tr w:rsidR="00D16BC0" w:rsidRPr="00675CD3" w14:paraId="5904B30D" w14:textId="77777777" w:rsidTr="00666CB2">
        <w:trPr>
          <w:trHeight w:val="1367"/>
        </w:trPr>
        <w:tc>
          <w:tcPr>
            <w:tcW w:w="1237" w:type="dxa"/>
            <w:vAlign w:val="center"/>
          </w:tcPr>
          <w:p w14:paraId="121C1916" w14:textId="54EDFC56" w:rsidR="00D16BC0" w:rsidRPr="00BB6472" w:rsidRDefault="00D16BC0" w:rsidP="00D16BC0">
            <w:pPr>
              <w:jc w:val="left"/>
            </w:pPr>
            <w:r>
              <w:t>2/</w:t>
            </w:r>
            <w:r w:rsidR="00BB39AC">
              <w:t>21/23</w:t>
            </w:r>
          </w:p>
        </w:tc>
        <w:tc>
          <w:tcPr>
            <w:tcW w:w="810" w:type="dxa"/>
            <w:vAlign w:val="center"/>
          </w:tcPr>
          <w:p w14:paraId="5AFB1AC3" w14:textId="0E6F6DC7" w:rsidR="00D16BC0" w:rsidRPr="00BB6472" w:rsidRDefault="00D16BC0" w:rsidP="00D16BC0">
            <w:pPr>
              <w:jc w:val="left"/>
            </w:pPr>
            <w:r>
              <w:t>9:00-10:30</w:t>
            </w:r>
          </w:p>
        </w:tc>
        <w:tc>
          <w:tcPr>
            <w:tcW w:w="1980" w:type="dxa"/>
            <w:vAlign w:val="center"/>
          </w:tcPr>
          <w:p w14:paraId="6E3E8666" w14:textId="63D31434" w:rsidR="00D16BC0" w:rsidRPr="00BB6472" w:rsidRDefault="00D16BC0" w:rsidP="00D16BC0">
            <w:pPr>
              <w:jc w:val="left"/>
            </w:pPr>
            <w:r>
              <w:t xml:space="preserve">Managing Sponsored Programs Awards </w:t>
            </w:r>
          </w:p>
        </w:tc>
        <w:tc>
          <w:tcPr>
            <w:tcW w:w="6750" w:type="dxa"/>
            <w:vAlign w:val="center"/>
          </w:tcPr>
          <w:p w14:paraId="6FB6F5E8" w14:textId="3422F5C3" w:rsidR="00D16BC0" w:rsidRPr="00BB6472" w:rsidRDefault="00D16BC0" w:rsidP="00D16BC0">
            <w:pPr>
              <w:jc w:val="left"/>
            </w:pPr>
            <w:r>
              <w:t xml:space="preserve">Learn effective project management by understanding the electronic tools available and regular monitoring activities. </w:t>
            </w:r>
          </w:p>
        </w:tc>
      </w:tr>
      <w:tr w:rsidR="00BB39AC" w:rsidRPr="00675CD3" w14:paraId="7B9F654A" w14:textId="77777777" w:rsidTr="00666CB2">
        <w:trPr>
          <w:trHeight w:val="1367"/>
        </w:trPr>
        <w:tc>
          <w:tcPr>
            <w:tcW w:w="1237" w:type="dxa"/>
            <w:shd w:val="clear" w:color="auto" w:fill="auto"/>
            <w:vAlign w:val="center"/>
          </w:tcPr>
          <w:p w14:paraId="7DD6C54B" w14:textId="56CC1B45" w:rsidR="00BB39AC" w:rsidRDefault="00BB39AC" w:rsidP="00BB39AC">
            <w:pPr>
              <w:jc w:val="left"/>
            </w:pPr>
            <w:r>
              <w:t>3/7/23</w:t>
            </w:r>
          </w:p>
        </w:tc>
        <w:tc>
          <w:tcPr>
            <w:tcW w:w="810" w:type="dxa"/>
            <w:shd w:val="clear" w:color="auto" w:fill="auto"/>
            <w:vAlign w:val="center"/>
          </w:tcPr>
          <w:p w14:paraId="335BC276" w14:textId="7A0754CA" w:rsidR="00BB39AC" w:rsidRDefault="005E4FA5" w:rsidP="00BB39AC">
            <w:pPr>
              <w:jc w:val="left"/>
            </w:pPr>
            <w:r>
              <w:t>9:00-10:0</w:t>
            </w:r>
            <w:r w:rsidR="00BB39AC">
              <w:t>0</w:t>
            </w:r>
          </w:p>
        </w:tc>
        <w:tc>
          <w:tcPr>
            <w:tcW w:w="1980" w:type="dxa"/>
            <w:shd w:val="clear" w:color="auto" w:fill="auto"/>
            <w:vAlign w:val="center"/>
          </w:tcPr>
          <w:p w14:paraId="623FF837" w14:textId="1CC3F662" w:rsidR="00BB39AC" w:rsidRDefault="00BB39AC" w:rsidP="00BB39AC">
            <w:pPr>
              <w:jc w:val="left"/>
            </w:pPr>
            <w:r>
              <w:t>Introduction to the Office of Research Compliance</w:t>
            </w:r>
          </w:p>
        </w:tc>
        <w:tc>
          <w:tcPr>
            <w:tcW w:w="6750" w:type="dxa"/>
            <w:shd w:val="clear" w:color="auto" w:fill="auto"/>
            <w:vAlign w:val="center"/>
          </w:tcPr>
          <w:p w14:paraId="4B223D88" w14:textId="40D5B53C" w:rsidR="00BB39AC" w:rsidRDefault="000E1059" w:rsidP="000E1059">
            <w:pPr>
              <w:jc w:val="left"/>
            </w:pPr>
            <w:r>
              <w:t xml:space="preserve">Julia </w:t>
            </w:r>
            <w:proofErr w:type="spellStart"/>
            <w:r>
              <w:t>Behnfeldt</w:t>
            </w:r>
            <w:proofErr w:type="spellEnd"/>
            <w:r w:rsidR="00BB39AC">
              <w:t xml:space="preserve">, </w:t>
            </w:r>
            <w:r>
              <w:t>Research Integrity Officer</w:t>
            </w:r>
            <w:r w:rsidR="00814F66">
              <w:t>, will introduce the Office of Research Compliance, which hold</w:t>
            </w:r>
            <w:r>
              <w:t>s</w:t>
            </w:r>
            <w:r w:rsidR="00814F66">
              <w:t xml:space="preserve"> responsibility for conflict of interest, research misconduct, human gene transfer, responsible conduct of research, and research data. </w:t>
            </w:r>
            <w:r w:rsidR="00BB39AC">
              <w:t>Ben West</w:t>
            </w:r>
            <w:r w:rsidR="00814F66">
              <w:t xml:space="preserve"> will provide more in-depth information about </w:t>
            </w:r>
            <w:proofErr w:type="gramStart"/>
            <w:r w:rsidR="00814F66">
              <w:t>conflict of interest</w:t>
            </w:r>
            <w:proofErr w:type="gramEnd"/>
            <w:r w:rsidR="00814F66">
              <w:t xml:space="preserve"> issues. </w:t>
            </w:r>
          </w:p>
        </w:tc>
      </w:tr>
      <w:tr w:rsidR="00BB39AC" w:rsidRPr="00675CD3" w14:paraId="36C0D9BD" w14:textId="77777777" w:rsidTr="00666CB2">
        <w:trPr>
          <w:trHeight w:val="1367"/>
        </w:trPr>
        <w:tc>
          <w:tcPr>
            <w:tcW w:w="1237" w:type="dxa"/>
            <w:shd w:val="clear" w:color="auto" w:fill="auto"/>
            <w:vAlign w:val="center"/>
          </w:tcPr>
          <w:p w14:paraId="2AD4BC18" w14:textId="6D880318" w:rsidR="00BB39AC" w:rsidRDefault="00BB39AC" w:rsidP="00BB39AC">
            <w:pPr>
              <w:jc w:val="left"/>
            </w:pPr>
            <w:r>
              <w:t>3/21/23</w:t>
            </w:r>
          </w:p>
        </w:tc>
        <w:tc>
          <w:tcPr>
            <w:tcW w:w="810" w:type="dxa"/>
            <w:shd w:val="clear" w:color="auto" w:fill="auto"/>
            <w:vAlign w:val="center"/>
          </w:tcPr>
          <w:p w14:paraId="3E40B7AA" w14:textId="3D59B4B9" w:rsidR="00BB39AC" w:rsidRDefault="00BB39AC" w:rsidP="00BB39AC">
            <w:pPr>
              <w:jc w:val="left"/>
            </w:pPr>
            <w:r>
              <w:t>2:30-4:00</w:t>
            </w:r>
          </w:p>
        </w:tc>
        <w:tc>
          <w:tcPr>
            <w:tcW w:w="1980" w:type="dxa"/>
            <w:shd w:val="clear" w:color="auto" w:fill="auto"/>
            <w:vAlign w:val="center"/>
          </w:tcPr>
          <w:p w14:paraId="53D2D185" w14:textId="62043F8A" w:rsidR="00BB39AC" w:rsidRDefault="00BB39AC" w:rsidP="00BB39AC">
            <w:pPr>
              <w:jc w:val="left"/>
            </w:pPr>
            <w:r w:rsidRPr="3124B4D1">
              <w:t>Purchasing on Sponsored Programs</w:t>
            </w:r>
          </w:p>
        </w:tc>
        <w:tc>
          <w:tcPr>
            <w:tcW w:w="6750" w:type="dxa"/>
            <w:shd w:val="clear" w:color="auto" w:fill="auto"/>
            <w:vAlign w:val="center"/>
          </w:tcPr>
          <w:p w14:paraId="59BCB035" w14:textId="38B257C3" w:rsidR="00BB39AC" w:rsidRDefault="00BB39AC" w:rsidP="00BB39AC">
            <w:pPr>
              <w:jc w:val="left"/>
            </w:pPr>
            <w:r w:rsidRPr="3124B4D1">
              <w:t>Differences and similarities of purchasing on sponsored programs vs. general funds, basic rules and regulations, human subjects/petty cash, field work</w:t>
            </w:r>
          </w:p>
        </w:tc>
      </w:tr>
      <w:tr w:rsidR="00BB39AC" w:rsidRPr="00675CD3" w14:paraId="260CF5AA" w14:textId="77777777" w:rsidTr="00666CB2">
        <w:trPr>
          <w:trHeight w:val="1367"/>
        </w:trPr>
        <w:tc>
          <w:tcPr>
            <w:tcW w:w="1237" w:type="dxa"/>
            <w:shd w:val="clear" w:color="auto" w:fill="auto"/>
            <w:vAlign w:val="center"/>
          </w:tcPr>
          <w:p w14:paraId="42581F67" w14:textId="01AC9FBF" w:rsidR="00BB39AC" w:rsidRDefault="00BB39AC" w:rsidP="00BB39AC">
            <w:pPr>
              <w:jc w:val="left"/>
            </w:pPr>
            <w:r>
              <w:t>4/4/23</w:t>
            </w:r>
          </w:p>
        </w:tc>
        <w:tc>
          <w:tcPr>
            <w:tcW w:w="810" w:type="dxa"/>
            <w:shd w:val="clear" w:color="auto" w:fill="auto"/>
            <w:vAlign w:val="center"/>
          </w:tcPr>
          <w:p w14:paraId="49B99300" w14:textId="18C746E4" w:rsidR="00BB39AC" w:rsidRDefault="00BB39AC" w:rsidP="00BB39AC">
            <w:pPr>
              <w:jc w:val="left"/>
            </w:pPr>
            <w:r>
              <w:t>1:30-3:00</w:t>
            </w:r>
          </w:p>
        </w:tc>
        <w:tc>
          <w:tcPr>
            <w:tcW w:w="1980" w:type="dxa"/>
            <w:shd w:val="clear" w:color="auto" w:fill="auto"/>
            <w:vAlign w:val="center"/>
          </w:tcPr>
          <w:p w14:paraId="6F494602" w14:textId="0EE0C53D" w:rsidR="00BB39AC" w:rsidRPr="00E70E4E" w:rsidRDefault="00BB39AC" w:rsidP="00BB39AC">
            <w:pPr>
              <w:jc w:val="left"/>
            </w:pPr>
            <w:r w:rsidRPr="00BB6472">
              <w:t>Supporting Development of Large Proposals</w:t>
            </w:r>
          </w:p>
        </w:tc>
        <w:tc>
          <w:tcPr>
            <w:tcW w:w="6750" w:type="dxa"/>
            <w:shd w:val="clear" w:color="auto" w:fill="auto"/>
            <w:vAlign w:val="center"/>
          </w:tcPr>
          <w:p w14:paraId="690FA0DA" w14:textId="57491D11" w:rsidR="00BB39AC" w:rsidRPr="00E70E4E" w:rsidRDefault="00BB39AC" w:rsidP="00BB39AC">
            <w:pPr>
              <w:jc w:val="left"/>
            </w:pPr>
            <w:r>
              <w:t>Deb Hernandez, Associate Vice President, will introduce the Research Development Office.</w:t>
            </w:r>
            <w:r w:rsidRPr="00BB6472">
              <w:rPr>
                <w:iCs/>
              </w:rPr>
              <w:t xml:space="preserve"> Kate Hayes-Ozello will outline best practices used to support the development of large grant proposals. This will </w:t>
            </w:r>
            <w:proofErr w:type="gramStart"/>
            <w:r w:rsidRPr="00BB6472">
              <w:rPr>
                <w:iCs/>
              </w:rPr>
              <w:t>include:</w:t>
            </w:r>
            <w:proofErr w:type="gramEnd"/>
            <w:r w:rsidRPr="00BB6472">
              <w:rPr>
                <w:iCs/>
              </w:rPr>
              <w:t xml:space="preserve"> reviewing the RFP in-depth; developing an outline of all required components and making sure responsibility for each piece and part is assigned to someone; negotiating a proposal development schedule that everyone can live with; getting the team on the same page and keeping them there; and planning for mock reviews and/or feedback on the proposal draft prior to submission. </w:t>
            </w:r>
          </w:p>
        </w:tc>
      </w:tr>
      <w:tr w:rsidR="00666CB2" w:rsidRPr="00675CD3" w14:paraId="42F36943" w14:textId="77777777" w:rsidTr="00666CB2">
        <w:trPr>
          <w:trHeight w:val="1367"/>
        </w:trPr>
        <w:tc>
          <w:tcPr>
            <w:tcW w:w="1237" w:type="dxa"/>
            <w:shd w:val="clear" w:color="auto" w:fill="auto"/>
            <w:vAlign w:val="center"/>
          </w:tcPr>
          <w:p w14:paraId="0434E6A2" w14:textId="01CE1198" w:rsidR="00666CB2" w:rsidRDefault="00666CB2" w:rsidP="00BB39AC">
            <w:pPr>
              <w:jc w:val="left"/>
            </w:pPr>
            <w:r>
              <w:t>4/27/2023</w:t>
            </w:r>
          </w:p>
        </w:tc>
        <w:tc>
          <w:tcPr>
            <w:tcW w:w="810" w:type="dxa"/>
            <w:shd w:val="clear" w:color="auto" w:fill="auto"/>
            <w:vAlign w:val="center"/>
          </w:tcPr>
          <w:p w14:paraId="7C808FBE" w14:textId="0449A37E" w:rsidR="00666CB2" w:rsidRDefault="00666CB2" w:rsidP="00BB39AC">
            <w:pPr>
              <w:jc w:val="left"/>
            </w:pPr>
            <w:r>
              <w:t>1:00-2:00</w:t>
            </w:r>
          </w:p>
        </w:tc>
        <w:tc>
          <w:tcPr>
            <w:tcW w:w="1980" w:type="dxa"/>
            <w:shd w:val="clear" w:color="auto" w:fill="auto"/>
            <w:vAlign w:val="center"/>
          </w:tcPr>
          <w:p w14:paraId="6B176362" w14:textId="1907D2D0" w:rsidR="00666CB2" w:rsidRPr="00BB6472" w:rsidRDefault="00666CB2" w:rsidP="00BB39AC">
            <w:pPr>
              <w:jc w:val="left"/>
            </w:pPr>
            <w:r>
              <w:t>Open Science for Research Administrators</w:t>
            </w:r>
          </w:p>
        </w:tc>
        <w:tc>
          <w:tcPr>
            <w:tcW w:w="6750" w:type="dxa"/>
            <w:shd w:val="clear" w:color="auto" w:fill="auto"/>
            <w:vAlign w:val="center"/>
          </w:tcPr>
          <w:p w14:paraId="7B4C8E13" w14:textId="150A0EE9" w:rsidR="00666CB2" w:rsidRDefault="00666CB2" w:rsidP="00666CB2">
            <w:pPr>
              <w:pStyle w:val="xmsonormal"/>
            </w:pPr>
            <w:r>
              <w:t>From public access policies to data management and sharing plans to clinical trial registries – the evolving policy landscape of modern research can be overwhelming to navigate. This presentation will provide research administrators with a bird’s eye view of how these requirements fit together as part of a global transition to open science. The presenters from University Libraries will also highlight the resources available to Ohio State researchers and their support teams.</w:t>
            </w:r>
          </w:p>
        </w:tc>
      </w:tr>
      <w:tr w:rsidR="00BC490F" w:rsidRPr="00675CD3" w14:paraId="14408349" w14:textId="77777777" w:rsidTr="00666CB2">
        <w:trPr>
          <w:trHeight w:val="1367"/>
        </w:trPr>
        <w:tc>
          <w:tcPr>
            <w:tcW w:w="1237" w:type="dxa"/>
            <w:shd w:val="clear" w:color="auto" w:fill="auto"/>
            <w:vAlign w:val="center"/>
          </w:tcPr>
          <w:p w14:paraId="0C66DA39" w14:textId="3D85FAF7" w:rsidR="00BC490F" w:rsidRDefault="00BC490F" w:rsidP="00BC490F">
            <w:pPr>
              <w:jc w:val="left"/>
            </w:pPr>
            <w:r>
              <w:t>5/2/23</w:t>
            </w:r>
          </w:p>
        </w:tc>
        <w:tc>
          <w:tcPr>
            <w:tcW w:w="810" w:type="dxa"/>
            <w:shd w:val="clear" w:color="auto" w:fill="auto"/>
            <w:vAlign w:val="center"/>
          </w:tcPr>
          <w:p w14:paraId="60CE69D0" w14:textId="145614D6" w:rsidR="00BC490F" w:rsidRDefault="00BC490F" w:rsidP="00FF2FEB">
            <w:pPr>
              <w:jc w:val="left"/>
            </w:pPr>
            <w:r>
              <w:t>2:30-</w:t>
            </w:r>
            <w:r w:rsidR="00FF2FEB">
              <w:t>3:30</w:t>
            </w:r>
          </w:p>
        </w:tc>
        <w:tc>
          <w:tcPr>
            <w:tcW w:w="1980" w:type="dxa"/>
            <w:shd w:val="clear" w:color="auto" w:fill="auto"/>
            <w:vAlign w:val="center"/>
          </w:tcPr>
          <w:p w14:paraId="69BE37BD" w14:textId="48ECAB1F" w:rsidR="00BC490F" w:rsidRPr="00BB6472" w:rsidRDefault="00BC490F" w:rsidP="00BC490F">
            <w:pPr>
              <w:jc w:val="left"/>
            </w:pPr>
            <w:r>
              <w:t>Introduction to Office of Secure Research</w:t>
            </w:r>
          </w:p>
        </w:tc>
        <w:tc>
          <w:tcPr>
            <w:tcW w:w="6750" w:type="dxa"/>
            <w:shd w:val="clear" w:color="auto" w:fill="auto"/>
            <w:vAlign w:val="center"/>
          </w:tcPr>
          <w:p w14:paraId="416D2C12" w14:textId="1CCE3AEA" w:rsidR="00BC490F" w:rsidRDefault="00BC490F" w:rsidP="00BC490F">
            <w:pPr>
              <w:jc w:val="left"/>
            </w:pPr>
            <w:r>
              <w:t xml:space="preserve">Jim Giuliani, director of the </w:t>
            </w:r>
            <w:r w:rsidRPr="00254ED7">
              <w:t>Office of Secure Research</w:t>
            </w:r>
            <w:r>
              <w:t>, will introduce the office and its</w:t>
            </w:r>
            <w:r w:rsidRPr="00254ED7">
              <w:t xml:space="preserve"> role in international research collaborations and engagement, promoting full transparency surrounding all interactions with industry and foreign entities, and the tools OSR offers to ensure </w:t>
            </w:r>
            <w:r w:rsidRPr="00254ED7">
              <w:lastRenderedPageBreak/>
              <w:t>that international engagements are compl</w:t>
            </w:r>
            <w:r>
              <w:t>iant with federal requirements.</w:t>
            </w:r>
            <w:r w:rsidRPr="00254ED7">
              <w:t xml:space="preserve"> Karly Taylor will</w:t>
            </w:r>
            <w:r>
              <w:t xml:space="preserve"> also</w:t>
            </w:r>
            <w:r w:rsidRPr="00254ED7">
              <w:t xml:space="preserve"> present.</w:t>
            </w:r>
          </w:p>
        </w:tc>
      </w:tr>
    </w:tbl>
    <w:p w14:paraId="2C59E4CA" w14:textId="77777777" w:rsidR="004C0A4A" w:rsidRDefault="004C0A4A" w:rsidP="004C0A4A">
      <w:pPr>
        <w:jc w:val="left"/>
      </w:pPr>
    </w:p>
    <w:sectPr w:rsidR="004C0A4A" w:rsidSect="000B5C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A4A"/>
    <w:rsid w:val="000013C0"/>
    <w:rsid w:val="00004836"/>
    <w:rsid w:val="0001424A"/>
    <w:rsid w:val="000367DA"/>
    <w:rsid w:val="00050394"/>
    <w:rsid w:val="000534B5"/>
    <w:rsid w:val="00057FB0"/>
    <w:rsid w:val="000666A6"/>
    <w:rsid w:val="00067168"/>
    <w:rsid w:val="000732DB"/>
    <w:rsid w:val="000A5D89"/>
    <w:rsid w:val="000A6569"/>
    <w:rsid w:val="000A70BE"/>
    <w:rsid w:val="000B5CF5"/>
    <w:rsid w:val="000C4F5B"/>
    <w:rsid w:val="000E1059"/>
    <w:rsid w:val="000F0F15"/>
    <w:rsid w:val="000F11F0"/>
    <w:rsid w:val="00116C19"/>
    <w:rsid w:val="001427A8"/>
    <w:rsid w:val="0015164F"/>
    <w:rsid w:val="00157A52"/>
    <w:rsid w:val="00160015"/>
    <w:rsid w:val="00160CF2"/>
    <w:rsid w:val="00170F5D"/>
    <w:rsid w:val="00174784"/>
    <w:rsid w:val="00193A10"/>
    <w:rsid w:val="00194EE6"/>
    <w:rsid w:val="001A6974"/>
    <w:rsid w:val="001B09F6"/>
    <w:rsid w:val="001C0BD5"/>
    <w:rsid w:val="001C0C63"/>
    <w:rsid w:val="001C2C62"/>
    <w:rsid w:val="001C5FF3"/>
    <w:rsid w:val="001C7E32"/>
    <w:rsid w:val="001E304D"/>
    <w:rsid w:val="001E3D29"/>
    <w:rsid w:val="001F05DD"/>
    <w:rsid w:val="00201583"/>
    <w:rsid w:val="00202762"/>
    <w:rsid w:val="00216EE5"/>
    <w:rsid w:val="00222272"/>
    <w:rsid w:val="00236EA6"/>
    <w:rsid w:val="00236F96"/>
    <w:rsid w:val="002449F8"/>
    <w:rsid w:val="00254ED7"/>
    <w:rsid w:val="00267B35"/>
    <w:rsid w:val="00275197"/>
    <w:rsid w:val="00283381"/>
    <w:rsid w:val="00287CB0"/>
    <w:rsid w:val="00292445"/>
    <w:rsid w:val="002B1ADC"/>
    <w:rsid w:val="002B4BBF"/>
    <w:rsid w:val="002C6FFA"/>
    <w:rsid w:val="002D4B2A"/>
    <w:rsid w:val="002D5DCA"/>
    <w:rsid w:val="002E7CB7"/>
    <w:rsid w:val="002F14AD"/>
    <w:rsid w:val="003143A8"/>
    <w:rsid w:val="00315979"/>
    <w:rsid w:val="003214C5"/>
    <w:rsid w:val="00327A27"/>
    <w:rsid w:val="00331D22"/>
    <w:rsid w:val="00365710"/>
    <w:rsid w:val="00366824"/>
    <w:rsid w:val="003C730E"/>
    <w:rsid w:val="003D0C3F"/>
    <w:rsid w:val="003D1F9A"/>
    <w:rsid w:val="003F5700"/>
    <w:rsid w:val="00400F42"/>
    <w:rsid w:val="0042322E"/>
    <w:rsid w:val="00460A58"/>
    <w:rsid w:val="00461D31"/>
    <w:rsid w:val="004746DB"/>
    <w:rsid w:val="004818CE"/>
    <w:rsid w:val="0049642A"/>
    <w:rsid w:val="004B3528"/>
    <w:rsid w:val="004B7702"/>
    <w:rsid w:val="004C0A4A"/>
    <w:rsid w:val="004C1A85"/>
    <w:rsid w:val="004D239F"/>
    <w:rsid w:val="004D6E04"/>
    <w:rsid w:val="004D6ED5"/>
    <w:rsid w:val="004E1D32"/>
    <w:rsid w:val="004E4446"/>
    <w:rsid w:val="004F61B0"/>
    <w:rsid w:val="00520041"/>
    <w:rsid w:val="00535B2F"/>
    <w:rsid w:val="00540640"/>
    <w:rsid w:val="00545DD1"/>
    <w:rsid w:val="0055152C"/>
    <w:rsid w:val="005A289C"/>
    <w:rsid w:val="005E4FA5"/>
    <w:rsid w:val="005F1EA3"/>
    <w:rsid w:val="005F2260"/>
    <w:rsid w:val="006004C5"/>
    <w:rsid w:val="00603C46"/>
    <w:rsid w:val="00606880"/>
    <w:rsid w:val="0061166E"/>
    <w:rsid w:val="00612708"/>
    <w:rsid w:val="00612B54"/>
    <w:rsid w:val="00614F76"/>
    <w:rsid w:val="0064364C"/>
    <w:rsid w:val="00644B33"/>
    <w:rsid w:val="00666CB2"/>
    <w:rsid w:val="00675CD3"/>
    <w:rsid w:val="00683D3B"/>
    <w:rsid w:val="00690E2D"/>
    <w:rsid w:val="006968EC"/>
    <w:rsid w:val="006A0938"/>
    <w:rsid w:val="006B5FFB"/>
    <w:rsid w:val="006B7365"/>
    <w:rsid w:val="006F5914"/>
    <w:rsid w:val="007052AC"/>
    <w:rsid w:val="00710794"/>
    <w:rsid w:val="00733E18"/>
    <w:rsid w:val="00772999"/>
    <w:rsid w:val="00780769"/>
    <w:rsid w:val="0079369E"/>
    <w:rsid w:val="007D61C1"/>
    <w:rsid w:val="007D71F5"/>
    <w:rsid w:val="007E1E21"/>
    <w:rsid w:val="007E3CBA"/>
    <w:rsid w:val="007E42FD"/>
    <w:rsid w:val="007E4BAB"/>
    <w:rsid w:val="007F5CA0"/>
    <w:rsid w:val="00814F66"/>
    <w:rsid w:val="00866380"/>
    <w:rsid w:val="00876C99"/>
    <w:rsid w:val="008776B7"/>
    <w:rsid w:val="0088244D"/>
    <w:rsid w:val="0089017F"/>
    <w:rsid w:val="00890AA2"/>
    <w:rsid w:val="008A5078"/>
    <w:rsid w:val="008E0B1F"/>
    <w:rsid w:val="009009B5"/>
    <w:rsid w:val="00913888"/>
    <w:rsid w:val="00921BB6"/>
    <w:rsid w:val="00921F55"/>
    <w:rsid w:val="0093154A"/>
    <w:rsid w:val="00945032"/>
    <w:rsid w:val="00947AE0"/>
    <w:rsid w:val="00961F4D"/>
    <w:rsid w:val="00967B2D"/>
    <w:rsid w:val="00980588"/>
    <w:rsid w:val="0099336D"/>
    <w:rsid w:val="009B2FF7"/>
    <w:rsid w:val="009B6BC1"/>
    <w:rsid w:val="009D3183"/>
    <w:rsid w:val="009D5CCD"/>
    <w:rsid w:val="009E73EE"/>
    <w:rsid w:val="00A0743D"/>
    <w:rsid w:val="00A13BB6"/>
    <w:rsid w:val="00A25804"/>
    <w:rsid w:val="00A37320"/>
    <w:rsid w:val="00A42FF8"/>
    <w:rsid w:val="00A47EAA"/>
    <w:rsid w:val="00A54415"/>
    <w:rsid w:val="00AD6D63"/>
    <w:rsid w:val="00AD787E"/>
    <w:rsid w:val="00AD7E92"/>
    <w:rsid w:val="00AE1799"/>
    <w:rsid w:val="00AE563F"/>
    <w:rsid w:val="00AE5A3F"/>
    <w:rsid w:val="00B11517"/>
    <w:rsid w:val="00B15200"/>
    <w:rsid w:val="00B333FC"/>
    <w:rsid w:val="00B50699"/>
    <w:rsid w:val="00B531BB"/>
    <w:rsid w:val="00B64654"/>
    <w:rsid w:val="00B659FD"/>
    <w:rsid w:val="00B679FC"/>
    <w:rsid w:val="00B740BC"/>
    <w:rsid w:val="00B80181"/>
    <w:rsid w:val="00B852B5"/>
    <w:rsid w:val="00B866DF"/>
    <w:rsid w:val="00B922DD"/>
    <w:rsid w:val="00B956F6"/>
    <w:rsid w:val="00BB39AC"/>
    <w:rsid w:val="00BB6472"/>
    <w:rsid w:val="00BC0B89"/>
    <w:rsid w:val="00BC3D40"/>
    <w:rsid w:val="00BC490F"/>
    <w:rsid w:val="00BD2113"/>
    <w:rsid w:val="00BE641D"/>
    <w:rsid w:val="00C025A4"/>
    <w:rsid w:val="00C1576E"/>
    <w:rsid w:val="00C24DEF"/>
    <w:rsid w:val="00C41511"/>
    <w:rsid w:val="00C50716"/>
    <w:rsid w:val="00C517D5"/>
    <w:rsid w:val="00C72E98"/>
    <w:rsid w:val="00C9084A"/>
    <w:rsid w:val="00C91511"/>
    <w:rsid w:val="00C96DDC"/>
    <w:rsid w:val="00CA4E6A"/>
    <w:rsid w:val="00CB65F6"/>
    <w:rsid w:val="00CD023E"/>
    <w:rsid w:val="00CD3C40"/>
    <w:rsid w:val="00CE638D"/>
    <w:rsid w:val="00CF2065"/>
    <w:rsid w:val="00D00033"/>
    <w:rsid w:val="00D0130A"/>
    <w:rsid w:val="00D04627"/>
    <w:rsid w:val="00D16BC0"/>
    <w:rsid w:val="00D414B4"/>
    <w:rsid w:val="00D4739E"/>
    <w:rsid w:val="00D77584"/>
    <w:rsid w:val="00D77E59"/>
    <w:rsid w:val="00D9211E"/>
    <w:rsid w:val="00DA0F12"/>
    <w:rsid w:val="00DC0879"/>
    <w:rsid w:val="00DC32C0"/>
    <w:rsid w:val="00DD0688"/>
    <w:rsid w:val="00DE06EC"/>
    <w:rsid w:val="00E00FBA"/>
    <w:rsid w:val="00E34118"/>
    <w:rsid w:val="00E563F4"/>
    <w:rsid w:val="00E70E4E"/>
    <w:rsid w:val="00E83D17"/>
    <w:rsid w:val="00E879D2"/>
    <w:rsid w:val="00E96542"/>
    <w:rsid w:val="00EA054E"/>
    <w:rsid w:val="00ED1D7D"/>
    <w:rsid w:val="00ED27F0"/>
    <w:rsid w:val="00EF0900"/>
    <w:rsid w:val="00EF6AE3"/>
    <w:rsid w:val="00EF7CBC"/>
    <w:rsid w:val="00F01047"/>
    <w:rsid w:val="00F17E18"/>
    <w:rsid w:val="00F21589"/>
    <w:rsid w:val="00F409F7"/>
    <w:rsid w:val="00F52200"/>
    <w:rsid w:val="00F84FBE"/>
    <w:rsid w:val="00FB2488"/>
    <w:rsid w:val="00FB2D33"/>
    <w:rsid w:val="00FC3B4E"/>
    <w:rsid w:val="00FC5499"/>
    <w:rsid w:val="00FD080B"/>
    <w:rsid w:val="00FD62CF"/>
    <w:rsid w:val="00FF2FEB"/>
    <w:rsid w:val="2C9464E1"/>
    <w:rsid w:val="3124B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63FCF"/>
  <w15:docId w15:val="{112BD964-DBCA-4233-99BA-69B0C6FD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C0A4A"/>
    <w:rPr>
      <w:b/>
      <w:bCs/>
    </w:rPr>
  </w:style>
  <w:style w:type="character" w:styleId="CommentReference">
    <w:name w:val="annotation reference"/>
    <w:basedOn w:val="DefaultParagraphFont"/>
    <w:uiPriority w:val="99"/>
    <w:semiHidden/>
    <w:unhideWhenUsed/>
    <w:rsid w:val="00CB65F6"/>
    <w:rPr>
      <w:sz w:val="16"/>
      <w:szCs w:val="16"/>
    </w:rPr>
  </w:style>
  <w:style w:type="paragraph" w:styleId="CommentText">
    <w:name w:val="annotation text"/>
    <w:basedOn w:val="Normal"/>
    <w:link w:val="CommentTextChar"/>
    <w:uiPriority w:val="99"/>
    <w:semiHidden/>
    <w:unhideWhenUsed/>
    <w:rsid w:val="00CB65F6"/>
    <w:rPr>
      <w:sz w:val="20"/>
      <w:szCs w:val="20"/>
    </w:rPr>
  </w:style>
  <w:style w:type="character" w:customStyle="1" w:styleId="CommentTextChar">
    <w:name w:val="Comment Text Char"/>
    <w:basedOn w:val="DefaultParagraphFont"/>
    <w:link w:val="CommentText"/>
    <w:uiPriority w:val="99"/>
    <w:semiHidden/>
    <w:rsid w:val="00CB65F6"/>
    <w:rPr>
      <w:sz w:val="20"/>
      <w:szCs w:val="20"/>
    </w:rPr>
  </w:style>
  <w:style w:type="paragraph" w:styleId="CommentSubject">
    <w:name w:val="annotation subject"/>
    <w:basedOn w:val="CommentText"/>
    <w:next w:val="CommentText"/>
    <w:link w:val="CommentSubjectChar"/>
    <w:uiPriority w:val="99"/>
    <w:semiHidden/>
    <w:unhideWhenUsed/>
    <w:rsid w:val="00CB65F6"/>
    <w:rPr>
      <w:b/>
      <w:bCs/>
    </w:rPr>
  </w:style>
  <w:style w:type="character" w:customStyle="1" w:styleId="CommentSubjectChar">
    <w:name w:val="Comment Subject Char"/>
    <w:basedOn w:val="CommentTextChar"/>
    <w:link w:val="CommentSubject"/>
    <w:uiPriority w:val="99"/>
    <w:semiHidden/>
    <w:rsid w:val="00CB65F6"/>
    <w:rPr>
      <w:b/>
      <w:bCs/>
      <w:sz w:val="20"/>
      <w:szCs w:val="20"/>
    </w:rPr>
  </w:style>
  <w:style w:type="paragraph" w:styleId="BalloonText">
    <w:name w:val="Balloon Text"/>
    <w:basedOn w:val="Normal"/>
    <w:link w:val="BalloonTextChar"/>
    <w:uiPriority w:val="99"/>
    <w:semiHidden/>
    <w:unhideWhenUsed/>
    <w:rsid w:val="00CB65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5F6"/>
    <w:rPr>
      <w:rFonts w:ascii="Segoe UI" w:hAnsi="Segoe UI" w:cs="Segoe UI"/>
      <w:sz w:val="18"/>
      <w:szCs w:val="18"/>
    </w:rPr>
  </w:style>
  <w:style w:type="character" w:styleId="Hyperlink">
    <w:name w:val="Hyperlink"/>
    <w:basedOn w:val="DefaultParagraphFont"/>
    <w:uiPriority w:val="99"/>
    <w:unhideWhenUsed/>
    <w:rsid w:val="002F14AD"/>
    <w:rPr>
      <w:color w:val="0563C1"/>
      <w:u w:val="single"/>
    </w:rPr>
  </w:style>
  <w:style w:type="paragraph" w:customStyle="1" w:styleId="xmsonormal">
    <w:name w:val="x_msonormal"/>
    <w:basedOn w:val="Normal"/>
    <w:rsid w:val="00666CB2"/>
    <w:pPr>
      <w:jc w:val="left"/>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7979">
      <w:bodyDiv w:val="1"/>
      <w:marLeft w:val="0"/>
      <w:marRight w:val="0"/>
      <w:marTop w:val="0"/>
      <w:marBottom w:val="0"/>
      <w:divBdr>
        <w:top w:val="none" w:sz="0" w:space="0" w:color="auto"/>
        <w:left w:val="none" w:sz="0" w:space="0" w:color="auto"/>
        <w:bottom w:val="none" w:sz="0" w:space="0" w:color="auto"/>
        <w:right w:val="none" w:sz="0" w:space="0" w:color="auto"/>
      </w:divBdr>
    </w:div>
    <w:div w:id="307445326">
      <w:bodyDiv w:val="1"/>
      <w:marLeft w:val="0"/>
      <w:marRight w:val="0"/>
      <w:marTop w:val="0"/>
      <w:marBottom w:val="0"/>
      <w:divBdr>
        <w:top w:val="none" w:sz="0" w:space="0" w:color="auto"/>
        <w:left w:val="none" w:sz="0" w:space="0" w:color="auto"/>
        <w:bottom w:val="none" w:sz="0" w:space="0" w:color="auto"/>
        <w:right w:val="none" w:sz="0" w:space="0" w:color="auto"/>
      </w:divBdr>
    </w:div>
    <w:div w:id="574389567">
      <w:bodyDiv w:val="1"/>
      <w:marLeft w:val="0"/>
      <w:marRight w:val="0"/>
      <w:marTop w:val="0"/>
      <w:marBottom w:val="0"/>
      <w:divBdr>
        <w:top w:val="none" w:sz="0" w:space="0" w:color="auto"/>
        <w:left w:val="none" w:sz="0" w:space="0" w:color="auto"/>
        <w:bottom w:val="none" w:sz="0" w:space="0" w:color="auto"/>
        <w:right w:val="none" w:sz="0" w:space="0" w:color="auto"/>
      </w:divBdr>
    </w:div>
    <w:div w:id="639967548">
      <w:bodyDiv w:val="1"/>
      <w:marLeft w:val="0"/>
      <w:marRight w:val="0"/>
      <w:marTop w:val="0"/>
      <w:marBottom w:val="0"/>
      <w:divBdr>
        <w:top w:val="none" w:sz="0" w:space="0" w:color="auto"/>
        <w:left w:val="none" w:sz="0" w:space="0" w:color="auto"/>
        <w:bottom w:val="none" w:sz="0" w:space="0" w:color="auto"/>
        <w:right w:val="none" w:sz="0" w:space="0" w:color="auto"/>
      </w:divBdr>
    </w:div>
    <w:div w:id="876701757">
      <w:bodyDiv w:val="1"/>
      <w:marLeft w:val="0"/>
      <w:marRight w:val="0"/>
      <w:marTop w:val="0"/>
      <w:marBottom w:val="0"/>
      <w:divBdr>
        <w:top w:val="none" w:sz="0" w:space="0" w:color="auto"/>
        <w:left w:val="none" w:sz="0" w:space="0" w:color="auto"/>
        <w:bottom w:val="none" w:sz="0" w:space="0" w:color="auto"/>
        <w:right w:val="none" w:sz="0" w:space="0" w:color="auto"/>
      </w:divBdr>
    </w:div>
    <w:div w:id="1198856213">
      <w:bodyDiv w:val="1"/>
      <w:marLeft w:val="0"/>
      <w:marRight w:val="0"/>
      <w:marTop w:val="0"/>
      <w:marBottom w:val="0"/>
      <w:divBdr>
        <w:top w:val="none" w:sz="0" w:space="0" w:color="auto"/>
        <w:left w:val="none" w:sz="0" w:space="0" w:color="auto"/>
        <w:bottom w:val="none" w:sz="0" w:space="0" w:color="auto"/>
        <w:right w:val="none" w:sz="0" w:space="0" w:color="auto"/>
      </w:divBdr>
    </w:div>
    <w:div w:id="142294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library.osu.edu/events/introduction-to-the-new-nih-data-management-and-sharing-policy-virtual-ev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6A18FA16470B4D8B366D9C575F4677" ma:contentTypeVersion="7" ma:contentTypeDescription="Create a new document." ma:contentTypeScope="" ma:versionID="725c6292d7d4db38657bb5caa27b96b6">
  <xsd:schema xmlns:xsd="http://www.w3.org/2001/XMLSchema" xmlns:xs="http://www.w3.org/2001/XMLSchema" xmlns:p="http://schemas.microsoft.com/office/2006/metadata/properties" xmlns:ns3="d8c48132-a159-471f-9cee-307c7b9d296f" xmlns:ns4="23353fa2-138c-485a-97c5-7a4323368006" targetNamespace="http://schemas.microsoft.com/office/2006/metadata/properties" ma:root="true" ma:fieldsID="c51de3c06b00efaaa0ed995d4019aaf4" ns3:_="" ns4:_="">
    <xsd:import namespace="d8c48132-a159-471f-9cee-307c7b9d296f"/>
    <xsd:import namespace="23353fa2-138c-485a-97c5-7a432336800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48132-a159-471f-9cee-307c7b9d29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53fa2-138c-485a-97c5-7a43233680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FCB7F4-7DF2-43BA-A6E0-DFDE68C978E1}">
  <ds:schemaRefs>
    <ds:schemaRef ds:uri="http://purl.org/dc/dcmitype/"/>
    <ds:schemaRef ds:uri="d8c48132-a159-471f-9cee-307c7b9d296f"/>
    <ds:schemaRef ds:uri="http://purl.org/dc/elements/1.1/"/>
    <ds:schemaRef ds:uri="http://schemas.microsoft.com/office/2006/metadata/properties"/>
    <ds:schemaRef ds:uri="http://schemas.microsoft.com/office/infopath/2007/PartnerControls"/>
    <ds:schemaRef ds:uri="http://schemas.microsoft.com/office/2006/documentManagement/types"/>
    <ds:schemaRef ds:uri="23353fa2-138c-485a-97c5-7a4323368006"/>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3635DCDA-DD9F-4844-B81F-C2817EBAE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48132-a159-471f-9cee-307c7b9d296f"/>
    <ds:schemaRef ds:uri="23353fa2-138c-485a-97c5-7a4323368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BCF508-06B9-40CA-B2C7-0EA2FD3644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1018</Words>
  <Characters>5804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ciyer</dc:creator>
  <cp:lastModifiedBy>Didinger, Alexis P.</cp:lastModifiedBy>
  <cp:revision>2</cp:revision>
  <cp:lastPrinted>2014-09-16T17:28:00Z</cp:lastPrinted>
  <dcterms:created xsi:type="dcterms:W3CDTF">2022-09-08T18:24:00Z</dcterms:created>
  <dcterms:modified xsi:type="dcterms:W3CDTF">2022-09-08T18:24:00Z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0x010100A76A18FA16470B4D8B366D9C575F4677</vt:lpwstr>
  </property>
</Properties>
</file>